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C4" w:rsidRPr="00FC14A8" w:rsidRDefault="002522C4">
      <w:pPr>
        <w:rPr>
          <w:b/>
          <w:bCs/>
        </w:rPr>
      </w:pPr>
      <w:r w:rsidRPr="00FC14A8">
        <w:rPr>
          <w:b/>
          <w:bCs/>
        </w:rPr>
        <w:t>BANDO PROGETTI DI RIGENERAZIONE DELLE COMUNITA’</w:t>
      </w:r>
    </w:p>
    <w:p w:rsidR="002522C4" w:rsidRPr="00FC14A8" w:rsidRDefault="002522C4">
      <w:pPr>
        <w:rPr>
          <w:b/>
          <w:bCs/>
        </w:rPr>
      </w:pPr>
      <w:r w:rsidRPr="00FC14A8">
        <w:rPr>
          <w:b/>
          <w:bCs/>
        </w:rPr>
        <w:t>Allegato A) “Interventi Ammissibili”</w:t>
      </w:r>
    </w:p>
    <w:p w:rsidR="002522C4" w:rsidRPr="00FC14A8" w:rsidRDefault="002522C4">
      <w:pPr>
        <w:rPr>
          <w:b/>
          <w:bCs/>
        </w:rPr>
      </w:pPr>
      <w:r w:rsidRPr="00FC14A8">
        <w:rPr>
          <w:b/>
          <w:bCs/>
        </w:rPr>
        <w:t>Errata corrige</w:t>
      </w:r>
    </w:p>
    <w:p w:rsidR="002522C4" w:rsidRDefault="002522C4">
      <w:r>
        <w:t>L’estratto dell’Art 35 risulta non allineato con il testo del bando in merito a quanto disposto  dal punto 3.2.1 “Disposizioni generali sugli interventi finanziabili e le spese ammissibili”</w:t>
      </w:r>
    </w:p>
    <w:p w:rsidR="002522C4" w:rsidRDefault="002522C4">
      <w:r>
        <w:t>La descrizione dell’Art 35 è così allineata alla dizione del bando</w:t>
      </w:r>
      <w:r w:rsidR="004A1D93">
        <w:t>:</w:t>
      </w:r>
    </w:p>
    <w:p w:rsidR="004A1D93" w:rsidRDefault="0056174A">
      <w:r>
        <w:t>paragrafo 2 La cooperazione di cui al paragrafo 1 riguarda in particolare i seguenti aspetti:</w:t>
      </w:r>
    </w:p>
    <w:p w:rsidR="0056174A" w:rsidRDefault="0056174A" w:rsidP="0056174A">
      <w:pPr>
        <w:pStyle w:val="Paragrafoelenco"/>
        <w:numPr>
          <w:ilvl w:val="0"/>
          <w:numId w:val="2"/>
        </w:numPr>
      </w:pPr>
      <w:r>
        <w:t>Progetti pilota;</w:t>
      </w:r>
    </w:p>
    <w:p w:rsidR="0056174A" w:rsidRDefault="0056174A" w:rsidP="0056174A">
      <w:pPr>
        <w:pStyle w:val="Paragrafoelenco"/>
        <w:numPr>
          <w:ilvl w:val="0"/>
          <w:numId w:val="2"/>
        </w:numPr>
      </w:pPr>
      <w:r>
        <w:t>Sviluppo di nuovi prodotti, prodotti, pratiche, processi e tecnologie nel settore agroalimentare e in quello forestale;</w:t>
      </w:r>
    </w:p>
    <w:p w:rsidR="0056174A" w:rsidRDefault="0056174A" w:rsidP="0056174A">
      <w:pPr>
        <w:pStyle w:val="Paragrafoelenco"/>
        <w:numPr>
          <w:ilvl w:val="0"/>
          <w:numId w:val="2"/>
        </w:numPr>
      </w:pPr>
      <w:r>
        <w:t>Cooperazione tra piccoli operatori per organizzare processi di lavoro in comune e condividere impianti e risorse e per losviluppo e/o commercializzazione di servizi turistici</w:t>
      </w:r>
      <w:r w:rsidR="006C06BA">
        <w:t xml:space="preserve"> inerenti al turismo rurale;</w:t>
      </w:r>
    </w:p>
    <w:p w:rsidR="006C06BA" w:rsidRDefault="006C06BA" w:rsidP="0056174A">
      <w:pPr>
        <w:pStyle w:val="Paragrafoelenco"/>
        <w:numPr>
          <w:ilvl w:val="0"/>
          <w:numId w:val="2"/>
        </w:numPr>
      </w:pPr>
      <w:r>
        <w:t>Cooperazione di filiera, sia orizzontale che verticale, per la creazione e lo sviluppo di filiere corte e mercati locali;</w:t>
      </w:r>
    </w:p>
    <w:p w:rsidR="006C06BA" w:rsidRDefault="006C06BA" w:rsidP="0056174A">
      <w:pPr>
        <w:pStyle w:val="Paragrafoelenco"/>
        <w:numPr>
          <w:ilvl w:val="0"/>
          <w:numId w:val="2"/>
        </w:numPr>
      </w:pPr>
      <w:r>
        <w:t>Attività promozionali a raggio locale connesse allo sviluppo delle filiere corte e dei mercati locali;</w:t>
      </w:r>
    </w:p>
    <w:p w:rsidR="006C06BA" w:rsidRDefault="006C06BA" w:rsidP="0056174A">
      <w:pPr>
        <w:pStyle w:val="Paragrafoelenco"/>
        <w:numPr>
          <w:ilvl w:val="0"/>
          <w:numId w:val="2"/>
        </w:numPr>
      </w:pPr>
      <w:r>
        <w:t>Azioni congiunte per la mitigazione dei cambiamenti climatici e l’adattamento ad essi;</w:t>
      </w:r>
    </w:p>
    <w:p w:rsidR="006C06BA" w:rsidRDefault="006C06BA" w:rsidP="0056174A">
      <w:pPr>
        <w:pStyle w:val="Paragrafoelenco"/>
        <w:numPr>
          <w:ilvl w:val="0"/>
          <w:numId w:val="2"/>
        </w:numPr>
      </w:pPr>
      <w:r>
        <w:t xml:space="preserve">Approcci comuni ai progetti e alle pratiche ambientali in corso, inclusi la gestione efficiente delle </w:t>
      </w:r>
      <w:proofErr w:type="spellStart"/>
      <w:r>
        <w:t>risosrse</w:t>
      </w:r>
      <w:proofErr w:type="spellEnd"/>
      <w:r>
        <w:t xml:space="preserve"> idriche, l’uso di energia rinnovabile e la preservazione dei paesaggi agricoli;</w:t>
      </w:r>
    </w:p>
    <w:p w:rsidR="006C06BA" w:rsidRDefault="006C06BA" w:rsidP="0056174A">
      <w:pPr>
        <w:pStyle w:val="Paragrafoelenco"/>
        <w:numPr>
          <w:ilvl w:val="0"/>
          <w:numId w:val="2"/>
        </w:numPr>
      </w:pPr>
      <w:r>
        <w:t>Cooperazione di filiera, sia orizzontale che verticale, per l’</w:t>
      </w:r>
      <w:proofErr w:type="spellStart"/>
      <w:r>
        <w:t>approvigionamento</w:t>
      </w:r>
      <w:proofErr w:type="spellEnd"/>
      <w:r w:rsidR="00D34515">
        <w:t xml:space="preserve"> sostenibile di biomasse da utilizzare nella produzione di alimenti e di energia e nei processi industriali;</w:t>
      </w:r>
    </w:p>
    <w:p w:rsidR="00D34515" w:rsidRDefault="00D34515" w:rsidP="0056174A">
      <w:pPr>
        <w:pStyle w:val="Paragrafoelenco"/>
        <w:numPr>
          <w:ilvl w:val="0"/>
          <w:numId w:val="2"/>
        </w:numPr>
      </w:pPr>
      <w:r>
        <w:t>Attuazione, segnatamente ad opera di associazioni di partner pubblici e privati diversi da quelli definiti all’articolo 32, paragrafo 2, del regolamento (UE) n. 1303/2013, mirate ad una o più priorità dell’Unione in materia di sviluppo rurale;</w:t>
      </w:r>
    </w:p>
    <w:p w:rsidR="00D34515" w:rsidRDefault="00FC14A8" w:rsidP="0056174A">
      <w:pPr>
        <w:pStyle w:val="Paragrafoelenco"/>
        <w:numPr>
          <w:ilvl w:val="0"/>
          <w:numId w:val="2"/>
        </w:numPr>
      </w:pPr>
      <w:r>
        <w:t>St</w:t>
      </w:r>
      <w:r w:rsidR="00D34515">
        <w:t>esura di piani di gestione</w:t>
      </w:r>
      <w:r>
        <w:t xml:space="preserve"> forestale o di strumenti equivalenti;</w:t>
      </w:r>
    </w:p>
    <w:p w:rsidR="00FC14A8" w:rsidRDefault="00FC14A8" w:rsidP="0056174A">
      <w:pPr>
        <w:pStyle w:val="Paragrafoelenco"/>
        <w:numPr>
          <w:ilvl w:val="0"/>
          <w:numId w:val="2"/>
        </w:numPr>
      </w:pPr>
      <w:r>
        <w:t>Diversificazione delle attività agricole in attività riguardanti l’assistenza sanitaria, l’integrazione sociale, l’agricoltura sostenuta dalla comunità e l’educazione ambientale e alimentare;</w:t>
      </w:r>
    </w:p>
    <w:p w:rsidR="00FC14A8" w:rsidRDefault="00FC14A8" w:rsidP="00FC14A8">
      <w:pPr>
        <w:pStyle w:val="Paragrafoelenco"/>
      </w:pPr>
    </w:p>
    <w:p w:rsidR="0056174A" w:rsidRDefault="0056174A"/>
    <w:p w:rsidR="0056174A" w:rsidRDefault="00FC14A8" w:rsidP="0056174A">
      <w:pPr>
        <w:autoSpaceDE w:val="0"/>
        <w:autoSpaceDN w:val="0"/>
        <w:adjustRightInd w:val="0"/>
        <w:spacing w:line="360" w:lineRule="auto"/>
        <w:jc w:val="both"/>
        <w:rPr>
          <w:rFonts w:ascii="Tahoma" w:eastAsia="Tahoma-OneByteIdentityH" w:hAnsi="Tahoma" w:cs="Tahoma"/>
          <w:sz w:val="20"/>
          <w:szCs w:val="20"/>
        </w:rPr>
      </w:pPr>
      <w:r>
        <w:rPr>
          <w:rFonts w:ascii="Tahoma" w:eastAsia="Tahoma-OneByteIdentityH" w:hAnsi="Tahoma" w:cs="Tahoma"/>
          <w:sz w:val="20"/>
          <w:szCs w:val="20"/>
        </w:rPr>
        <w:t xml:space="preserve">Paragrafo </w:t>
      </w:r>
      <w:r w:rsidR="0056174A">
        <w:rPr>
          <w:rFonts w:ascii="Tahoma" w:eastAsia="Tahoma-OneByteIdentityH" w:hAnsi="Tahoma" w:cs="Tahoma"/>
          <w:sz w:val="20"/>
          <w:szCs w:val="20"/>
        </w:rPr>
        <w:t>5. Sono sovvenzionabili nell'ambito della presente misura i seguenti elementi di costo inerenti alle forme di cooperazione di cui al par. 1:</w:t>
      </w:r>
    </w:p>
    <w:p w:rsidR="0056174A" w:rsidRDefault="0056174A" w:rsidP="0056174A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ahoma-OneByteIdentityH" w:hAnsi="Tahoma" w:cs="Tahoma"/>
          <w:sz w:val="20"/>
          <w:szCs w:val="20"/>
        </w:rPr>
      </w:pPr>
      <w:r>
        <w:rPr>
          <w:rFonts w:ascii="Tahoma" w:eastAsia="Tahoma-OneByteIdentityH" w:hAnsi="Tahoma" w:cs="Tahoma"/>
          <w:sz w:val="20"/>
          <w:szCs w:val="20"/>
        </w:rPr>
        <w:t>il costo degli studi sulla zona interessata, studi di fattibilità, stesura di piani aziendali, di piani di gestione forestale o di documenti equivalenti ed elaborazione di strategie di sviluppo locale diverse da quella prevista all'articolo 33 del regolamento (UE) n. 1303/2013;</w:t>
      </w:r>
    </w:p>
    <w:p w:rsidR="0056174A" w:rsidRDefault="0056174A" w:rsidP="0056174A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ahoma-OneByteIdentityH" w:hAnsi="Tahoma" w:cs="Tahoma"/>
          <w:sz w:val="20"/>
          <w:szCs w:val="20"/>
        </w:rPr>
      </w:pPr>
      <w:r>
        <w:rPr>
          <w:rFonts w:ascii="Tahoma" w:eastAsia="Tahoma-OneByteIdentityH" w:hAnsi="Tahoma" w:cs="Tahoma"/>
          <w:sz w:val="20"/>
          <w:szCs w:val="20"/>
        </w:rPr>
        <w:t>il costo dell'animazione della zona interessata al fine di rendere fattibile un progetto territoriale collettivo o un progetto che sarà attuato da un gruppo operativo PEI in materia di produttività e sostenibilità dell'agricoltura di cui all'articolo 56. Nel caso dei poli, l'animazione può consistere anche nell'organizzazione di programmi di formazione, nel collegamento in rete tra i membri e nel reclutamento di nuovi membri;</w:t>
      </w:r>
    </w:p>
    <w:p w:rsidR="0056174A" w:rsidRDefault="0056174A" w:rsidP="0056174A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ahoma-OneByteIdentityH" w:hAnsi="Tahoma" w:cs="Tahoma"/>
          <w:sz w:val="20"/>
          <w:szCs w:val="20"/>
        </w:rPr>
      </w:pPr>
      <w:r>
        <w:rPr>
          <w:rFonts w:ascii="Tahoma" w:eastAsia="Tahoma-OneByteIdentityH" w:hAnsi="Tahoma" w:cs="Tahoma"/>
          <w:sz w:val="20"/>
          <w:szCs w:val="20"/>
        </w:rPr>
        <w:t>i costi di esercizio della cooperazione;</w:t>
      </w:r>
    </w:p>
    <w:p w:rsidR="0056174A" w:rsidRDefault="0056174A" w:rsidP="0056174A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ahoma-OneByteIdentityH" w:hAnsi="Tahoma" w:cs="Tahoma"/>
          <w:sz w:val="20"/>
          <w:szCs w:val="20"/>
        </w:rPr>
      </w:pPr>
      <w:r>
        <w:rPr>
          <w:rFonts w:ascii="Tahoma" w:eastAsia="Tahoma-OneByteIdentityH" w:hAnsi="Tahoma" w:cs="Tahoma"/>
          <w:sz w:val="20"/>
          <w:szCs w:val="20"/>
        </w:rPr>
        <w:lastRenderedPageBreak/>
        <w:t>i costi diretti di specifici progetti legati all'attuazione di un piano aziendale, di un piano ambientale, di un piano di gestione forestale o di un documento equivalente, di una strategia di sviluppo locale diversa da quella prevista all'articolo 33 del regolamento (UE) n. 1303/2013 o di costi diretti di altre azioni finalizzate all'innovazione, compresi gli esami;</w:t>
      </w:r>
    </w:p>
    <w:p w:rsidR="0056174A" w:rsidRDefault="0056174A" w:rsidP="0056174A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ahoma-OneByteIdentityH" w:hAnsi="Tahoma" w:cs="Tahoma"/>
          <w:sz w:val="20"/>
          <w:szCs w:val="20"/>
        </w:rPr>
      </w:pPr>
      <w:r>
        <w:rPr>
          <w:rFonts w:ascii="Tahoma" w:eastAsia="Tahoma-OneByteIdentityH" w:hAnsi="Tahoma" w:cs="Tahoma"/>
          <w:sz w:val="20"/>
          <w:szCs w:val="20"/>
        </w:rPr>
        <w:t>i costi delle attività promozionali.</w:t>
      </w:r>
    </w:p>
    <w:p w:rsidR="0056174A" w:rsidRDefault="0056174A"/>
    <w:p w:rsidR="00BD6E50" w:rsidRDefault="00BD6E50"/>
    <w:p w:rsidR="00BD6E50" w:rsidRDefault="00BD6E50">
      <w:pPr>
        <w:rPr>
          <w:b/>
        </w:rPr>
      </w:pPr>
      <w:r w:rsidRPr="00BD6E50">
        <w:rPr>
          <w:b/>
        </w:rPr>
        <w:t>Allegato C</w:t>
      </w:r>
    </w:p>
    <w:p w:rsidR="00BD6E50" w:rsidRPr="00FC14A8" w:rsidRDefault="00BD6E50" w:rsidP="00BD6E50">
      <w:pPr>
        <w:rPr>
          <w:b/>
          <w:bCs/>
        </w:rPr>
      </w:pPr>
      <w:r w:rsidRPr="00FC14A8">
        <w:rPr>
          <w:b/>
          <w:bCs/>
        </w:rPr>
        <w:t>Errata corrige</w:t>
      </w:r>
    </w:p>
    <w:p w:rsidR="00BD6E50" w:rsidRDefault="00BD6E50">
      <w:r>
        <w:t xml:space="preserve">Nel formulario Allegato C) viene riportata la descrizione del criterio </w:t>
      </w:r>
      <w:r w:rsidRPr="00BD6E50">
        <w:rPr>
          <w:i/>
        </w:rPr>
        <w:t xml:space="preserve">“Grado di </w:t>
      </w:r>
      <w:proofErr w:type="spellStart"/>
      <w:r w:rsidRPr="00BD6E50">
        <w:rPr>
          <w:i/>
        </w:rPr>
        <w:t>innovatività</w:t>
      </w:r>
      <w:proofErr w:type="spellEnd"/>
      <w:r w:rsidRPr="00BD6E50">
        <w:rPr>
          <w:i/>
        </w:rPr>
        <w:t xml:space="preserve"> potenzialmente apportato dall’idea progettuale rispetto allo stato attuale del </w:t>
      </w:r>
      <w:proofErr w:type="spellStart"/>
      <w:r w:rsidRPr="00BD6E50">
        <w:rPr>
          <w:i/>
        </w:rPr>
        <w:t>tematismo</w:t>
      </w:r>
      <w:proofErr w:type="spellEnd"/>
      <w:r w:rsidRPr="00BD6E50">
        <w:rPr>
          <w:i/>
        </w:rPr>
        <w:t xml:space="preserve"> di riferimento”</w:t>
      </w:r>
      <w:r>
        <w:t>. Tale criterio non è ricompreso tra i criteri da valorizzare indicati nel bando e pertanto trattandosi di un refuso di stampa, il presente criterio non deve essere compilato.</w:t>
      </w:r>
    </w:p>
    <w:sectPr w:rsidR="00BD6E50" w:rsidSect="004A2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OneByteIdentity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7C5"/>
    <w:multiLevelType w:val="hybridMultilevel"/>
    <w:tmpl w:val="B39044D4"/>
    <w:lvl w:ilvl="0" w:tplc="9B06C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7DA2"/>
    <w:multiLevelType w:val="hybridMultilevel"/>
    <w:tmpl w:val="14B249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522C4"/>
    <w:rsid w:val="002522C4"/>
    <w:rsid w:val="004A1D93"/>
    <w:rsid w:val="004A2DB3"/>
    <w:rsid w:val="0056174A"/>
    <w:rsid w:val="006C06BA"/>
    <w:rsid w:val="00BD6E50"/>
    <w:rsid w:val="00D34515"/>
    <w:rsid w:val="00FC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D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stranieri</dc:creator>
  <cp:lastModifiedBy>Claudio</cp:lastModifiedBy>
  <cp:revision>2</cp:revision>
  <dcterms:created xsi:type="dcterms:W3CDTF">2022-06-23T10:30:00Z</dcterms:created>
  <dcterms:modified xsi:type="dcterms:W3CDTF">2022-06-23T10:30:00Z</dcterms:modified>
</cp:coreProperties>
</file>